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o2jgvj6gcoq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Sea Life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submarine</w:t>
        <w:tab/>
        <w:tab/>
        <w:tab/>
        <w:tab/>
        <w:tab/>
        <w:tab/>
        <w:tab/>
        <w:t xml:space="preserve">oyster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whale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72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octopus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cruise ship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57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shark</w:t>
        <w:tab/>
        <w:tab/>
        <w:tab/>
        <w:tab/>
        <w:tab/>
        <w:tab/>
        <w:t xml:space="preserve">pelican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36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harbour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yacht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20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lighthouse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lobster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50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seagull</w:t>
        <w:tab/>
        <w:tab/>
        <w:tab/>
        <w:tab/>
        <w:t xml:space="preserve">aquarium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tanker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jellyfish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coral</w:t>
        <w:tab/>
        <w:tab/>
        <w:tab/>
        <w:tab/>
        <w:tab/>
        <w:tab/>
        <w:tab/>
        <w:tab/>
        <w:tab/>
        <w:tab/>
        <w:tab/>
        <w:tab/>
        <w:tab/>
        <w:tab/>
        <w:t xml:space="preserve">shipwreck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shells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diver</w:t>
        <w:tab/>
        <w:tab/>
        <w:tab/>
        <w:tab/>
        <w:tab/>
        <w:tab/>
        <w:tab/>
        <w:tab/>
        <w:tab/>
        <w:tab/>
        <w:t xml:space="preserve">turtle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